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9" w:rsidRDefault="00406E09">
      <w:pPr>
        <w:rPr>
          <w:rFonts w:cstheme="minorHAnsi"/>
        </w:rPr>
      </w:pPr>
    </w:p>
    <w:p w:rsidR="00406E09" w:rsidRDefault="00406E09">
      <w:pPr>
        <w:rPr>
          <w:rFonts w:cstheme="minorHAnsi"/>
        </w:rPr>
      </w:pPr>
    </w:p>
    <w:p w:rsidR="00406E09" w:rsidRDefault="00346C4F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809750" cy="342900"/>
            <wp:effectExtent l="19050" t="0" r="0" b="0"/>
            <wp:docPr id="3" name="图片 1" descr="H:\换电脑的文件\lxm01\logo 公司\汉升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换电脑的文件\lxm01\logo 公司\汉升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09" w:rsidRDefault="00406E09">
      <w:pPr>
        <w:rPr>
          <w:rFonts w:cstheme="minorHAnsi"/>
        </w:rPr>
      </w:pPr>
    </w:p>
    <w:p w:rsidR="00406E09" w:rsidRDefault="00406E09">
      <w:pPr>
        <w:rPr>
          <w:rFonts w:cstheme="minorHAnsi"/>
        </w:rPr>
      </w:pPr>
    </w:p>
    <w:p w:rsidR="00406E09" w:rsidRDefault="00406E09">
      <w:pPr>
        <w:rPr>
          <w:rFonts w:cstheme="minorHAnsi"/>
        </w:rPr>
      </w:pPr>
    </w:p>
    <w:p w:rsidR="00406E09" w:rsidRDefault="00406E09">
      <w:pPr>
        <w:rPr>
          <w:rFonts w:cstheme="minorHAnsi"/>
        </w:rPr>
      </w:pPr>
    </w:p>
    <w:p w:rsidR="00406E09" w:rsidRDefault="00406E09">
      <w:pPr>
        <w:ind w:firstLineChars="500" w:firstLine="2600"/>
        <w:rPr>
          <w:rFonts w:cstheme="minorHAnsi"/>
          <w:sz w:val="52"/>
          <w:szCs w:val="52"/>
        </w:rPr>
      </w:pPr>
    </w:p>
    <w:p w:rsidR="00406E09" w:rsidRDefault="00346C4F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TZ/GMC</w:t>
      </w:r>
      <w:r>
        <w:rPr>
          <w:rFonts w:hAnsiTheme="minorEastAsia" w:cstheme="minorHAnsi"/>
          <w:sz w:val="52"/>
          <w:szCs w:val="52"/>
        </w:rPr>
        <w:t>系列双频移动电源</w:t>
      </w:r>
    </w:p>
    <w:p w:rsidR="00406E09" w:rsidRDefault="00406E09">
      <w:pPr>
        <w:ind w:firstLineChars="400" w:firstLine="2080"/>
        <w:rPr>
          <w:rFonts w:cstheme="minorHAnsi"/>
          <w:sz w:val="52"/>
          <w:szCs w:val="52"/>
        </w:rPr>
      </w:pPr>
    </w:p>
    <w:p w:rsidR="00406E09" w:rsidRDefault="00346C4F">
      <w:pPr>
        <w:ind w:firstLineChars="400" w:firstLine="2080"/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531495</wp:posOffset>
            </wp:positionV>
            <wp:extent cx="4305300" cy="3133725"/>
            <wp:effectExtent l="1905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E09" w:rsidRDefault="00406E09">
      <w:pPr>
        <w:ind w:firstLineChars="400" w:firstLine="2080"/>
        <w:rPr>
          <w:rFonts w:cstheme="minorHAnsi"/>
          <w:sz w:val="52"/>
          <w:szCs w:val="52"/>
        </w:rPr>
      </w:pPr>
    </w:p>
    <w:p w:rsidR="00406E09" w:rsidRDefault="00406E09">
      <w:pPr>
        <w:ind w:firstLineChars="400" w:firstLine="2080"/>
        <w:rPr>
          <w:rFonts w:cstheme="minorHAnsi"/>
          <w:sz w:val="52"/>
          <w:szCs w:val="52"/>
        </w:rPr>
      </w:pPr>
    </w:p>
    <w:p w:rsidR="00406E09" w:rsidRDefault="00406E09">
      <w:pPr>
        <w:ind w:firstLineChars="400" w:firstLine="2080"/>
        <w:rPr>
          <w:rFonts w:cstheme="minorHAnsi"/>
          <w:sz w:val="52"/>
          <w:szCs w:val="52"/>
        </w:rPr>
      </w:pPr>
    </w:p>
    <w:p w:rsidR="00406E09" w:rsidRDefault="00406E09">
      <w:pPr>
        <w:ind w:firstLineChars="400" w:firstLine="2080"/>
        <w:rPr>
          <w:rFonts w:cstheme="minorHAnsi"/>
          <w:sz w:val="52"/>
          <w:szCs w:val="52"/>
        </w:rPr>
      </w:pPr>
    </w:p>
    <w:p w:rsidR="00406E09" w:rsidRDefault="00406E09">
      <w:pPr>
        <w:ind w:firstLineChars="400" w:firstLine="2080"/>
        <w:rPr>
          <w:rFonts w:cstheme="minorHAnsi"/>
          <w:sz w:val="52"/>
          <w:szCs w:val="52"/>
        </w:rPr>
      </w:pPr>
    </w:p>
    <w:p w:rsidR="00406E09" w:rsidRDefault="00406E09">
      <w:pPr>
        <w:ind w:firstLineChars="400" w:firstLine="2080"/>
        <w:rPr>
          <w:rFonts w:cstheme="minorHAnsi"/>
          <w:sz w:val="52"/>
          <w:szCs w:val="52"/>
        </w:rPr>
      </w:pPr>
    </w:p>
    <w:p w:rsidR="00406E09" w:rsidRDefault="00406E09">
      <w:pPr>
        <w:ind w:firstLineChars="800" w:firstLine="1680"/>
        <w:rPr>
          <w:rFonts w:cstheme="minorHAnsi"/>
        </w:rPr>
      </w:pPr>
    </w:p>
    <w:p w:rsidR="00406E09" w:rsidRDefault="00406E09">
      <w:pPr>
        <w:rPr>
          <w:rFonts w:cstheme="minorHAnsi"/>
        </w:rPr>
      </w:pPr>
    </w:p>
    <w:p w:rsidR="00406E09" w:rsidRDefault="00346C4F">
      <w:pPr>
        <w:jc w:val="center"/>
        <w:rPr>
          <w:rFonts w:cstheme="minorHAnsi"/>
          <w:sz w:val="30"/>
          <w:szCs w:val="30"/>
        </w:rPr>
      </w:pPr>
      <w:r>
        <w:rPr>
          <w:rFonts w:hAnsiTheme="minorEastAsia" w:cstheme="minorHAnsi"/>
          <w:sz w:val="30"/>
          <w:szCs w:val="30"/>
        </w:rPr>
        <w:t>上海汉升电源系统有限公司</w:t>
      </w:r>
    </w:p>
    <w:p w:rsidR="00406E09" w:rsidRDefault="00346C4F">
      <w:pPr>
        <w:widowControl/>
        <w:jc w:val="left"/>
        <w:rPr>
          <w:rFonts w:cstheme="minorHAnsi"/>
          <w:b/>
          <w:bCs/>
          <w:sz w:val="32"/>
          <w:szCs w:val="32"/>
        </w:rPr>
      </w:pPr>
      <w:r>
        <w:rPr>
          <w:rFonts w:cstheme="minorHAnsi"/>
        </w:rPr>
        <w:br w:type="page"/>
      </w:r>
    </w:p>
    <w:p w:rsidR="00406E09" w:rsidRDefault="00346C4F">
      <w:pPr>
        <w:pStyle w:val="2"/>
        <w:spacing w:line="24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lastRenderedPageBreak/>
        <w:t>TZ/GMC</w:t>
      </w:r>
      <w:r>
        <w:rPr>
          <w:rFonts w:asciiTheme="minorHAnsi" w:eastAsiaTheme="minorEastAsia" w:hAnsiTheme="minorEastAsia" w:cstheme="minorHAnsi"/>
        </w:rPr>
        <w:t>系列双频移动电源</w:t>
      </w:r>
      <w:r>
        <w:rPr>
          <w:rFonts w:asciiTheme="minorHAnsi" w:eastAsiaTheme="minorEastAsia" w:hAnsiTheme="minorEastAsia" w:cstheme="minorHAnsi"/>
          <w:b w:val="0"/>
          <w:bCs w:val="0"/>
        </w:rPr>
        <w:t>：</w:t>
      </w:r>
    </w:p>
    <w:p w:rsidR="00406E09" w:rsidRDefault="00346C4F">
      <w:pPr>
        <w:autoSpaceDE w:val="0"/>
        <w:autoSpaceDN w:val="0"/>
        <w:adjustRightInd w:val="0"/>
        <w:ind w:firstLineChars="200" w:firstLine="420"/>
        <w:jc w:val="left"/>
        <w:rPr>
          <w:rFonts w:cstheme="minorHAnsi"/>
        </w:rPr>
      </w:pPr>
      <w:r>
        <w:rPr>
          <w:rFonts w:hAnsiTheme="minorEastAsia" w:cstheme="minorHAnsi"/>
        </w:rPr>
        <w:t>我公司研制的</w:t>
      </w:r>
      <w:r w:rsidR="00C94CD8">
        <w:rPr>
          <w:rFonts w:cstheme="minorHAnsi"/>
        </w:rPr>
        <w:t>TZ/GMC</w:t>
      </w:r>
      <w:r>
        <w:rPr>
          <w:rFonts w:hAnsiTheme="minorEastAsia" w:cstheme="minorHAnsi"/>
        </w:rPr>
        <w:t>系列</w:t>
      </w:r>
      <w:r w:rsidR="00C94CD8">
        <w:rPr>
          <w:rFonts w:cstheme="minorHAnsi"/>
        </w:rPr>
        <w:t>50Hz/400Hz</w:t>
      </w:r>
      <w:r>
        <w:rPr>
          <w:rFonts w:hAnsiTheme="minorEastAsia" w:cstheme="minorHAnsi"/>
        </w:rPr>
        <w:t>双频移动式电源，具有精度高、反应快、重量轻、噪音小、维护方便、移动灵活等诸多优点。符合国军标</w:t>
      </w:r>
      <w:r>
        <w:rPr>
          <w:rFonts w:cstheme="minorHAnsi"/>
        </w:rPr>
        <w:t xml:space="preserve"> GJB181</w:t>
      </w:r>
      <w:r>
        <w:rPr>
          <w:rFonts w:hAnsiTheme="minorEastAsia" w:cstheme="minorHAnsi"/>
        </w:rPr>
        <w:t>、</w:t>
      </w:r>
      <w:r>
        <w:rPr>
          <w:rFonts w:cstheme="minorHAnsi"/>
        </w:rPr>
        <w:t>GJB151</w:t>
      </w:r>
      <w:r>
        <w:rPr>
          <w:rFonts w:hAnsiTheme="minorEastAsia" w:cstheme="minorHAnsi"/>
        </w:rPr>
        <w:t>、</w:t>
      </w:r>
      <w:r w:rsidR="006A5251">
        <w:rPr>
          <w:rFonts w:cstheme="minorHAnsi"/>
        </w:rPr>
        <w:t>GJB235</w:t>
      </w:r>
      <w:r>
        <w:rPr>
          <w:rFonts w:hAnsiTheme="minorEastAsia" w:cstheme="minorHAnsi"/>
        </w:rPr>
        <w:t>、</w:t>
      </w:r>
      <w:r>
        <w:rPr>
          <w:rFonts w:cstheme="minorHAnsi"/>
        </w:rPr>
        <w:t>GJB</w:t>
      </w:r>
      <w:r w:rsidR="00EE791E">
        <w:rPr>
          <w:rFonts w:cstheme="minorHAnsi" w:hint="eastAsia"/>
        </w:rPr>
        <w:t>z</w:t>
      </w:r>
      <w:r>
        <w:rPr>
          <w:rFonts w:cstheme="minorHAnsi"/>
        </w:rPr>
        <w:t>20486</w:t>
      </w:r>
      <w:r>
        <w:rPr>
          <w:rFonts w:hAnsiTheme="minorEastAsia" w:cstheme="minorHAnsi"/>
        </w:rPr>
        <w:t>、</w:t>
      </w:r>
      <w:r>
        <w:rPr>
          <w:rFonts w:cstheme="minorHAnsi"/>
        </w:rPr>
        <w:t>GJB1910</w:t>
      </w:r>
      <w:r>
        <w:rPr>
          <w:rFonts w:hAnsiTheme="minorEastAsia" w:cstheme="minorHAnsi"/>
        </w:rPr>
        <w:t>、</w:t>
      </w:r>
      <w:r w:rsidRPr="00EE791E">
        <w:rPr>
          <w:rFonts w:cstheme="minorHAnsi"/>
        </w:rPr>
        <w:t>GJB572</w:t>
      </w:r>
      <w:bookmarkStart w:id="0" w:name="_GoBack"/>
      <w:bookmarkEnd w:id="0"/>
      <w:r>
        <w:rPr>
          <w:rFonts w:hAnsiTheme="minorEastAsia" w:cstheme="minorHAnsi"/>
        </w:rPr>
        <w:t>等航空地面电源的相关要求，已经通过军品鉴定。其作用是提供</w:t>
      </w:r>
      <w:r w:rsidR="00C94CD8">
        <w:rPr>
          <w:rFonts w:cstheme="minorHAnsi" w:hint="eastAsia"/>
        </w:rPr>
        <w:t>（</w:t>
      </w:r>
      <w:r w:rsidR="00C94CD8">
        <w:rPr>
          <w:rFonts w:cstheme="minorHAnsi"/>
        </w:rPr>
        <w:t>220</w:t>
      </w:r>
      <w:r>
        <w:rPr>
          <w:rFonts w:cstheme="minorHAnsi"/>
        </w:rPr>
        <w:t>/380V</w:t>
      </w:r>
      <w:r w:rsidR="00C94CD8">
        <w:rPr>
          <w:rFonts w:cstheme="minorHAnsi"/>
        </w:rPr>
        <w:t>/50Hz</w:t>
      </w:r>
      <w:r>
        <w:rPr>
          <w:rFonts w:hAnsiTheme="minorEastAsia" w:cstheme="minorHAnsi"/>
        </w:rPr>
        <w:t>、</w:t>
      </w:r>
      <w:r w:rsidR="00C94CD8">
        <w:rPr>
          <w:rFonts w:cstheme="minorHAnsi"/>
        </w:rPr>
        <w:t>115</w:t>
      </w:r>
      <w:r>
        <w:rPr>
          <w:rFonts w:cstheme="minorHAnsi"/>
        </w:rPr>
        <w:t>/200V</w:t>
      </w:r>
      <w:r w:rsidR="00C94CD8">
        <w:rPr>
          <w:rFonts w:cstheme="minorHAnsi"/>
        </w:rPr>
        <w:t>/400Hz</w:t>
      </w:r>
      <w:r w:rsidR="00C94CD8">
        <w:rPr>
          <w:rFonts w:cstheme="minorHAnsi" w:hint="eastAsia"/>
        </w:rPr>
        <w:t>）</w:t>
      </w:r>
      <w:r>
        <w:rPr>
          <w:rFonts w:hAnsiTheme="minorEastAsia" w:cstheme="minorHAnsi"/>
        </w:rPr>
        <w:t>两种规格的三相交流电源，采用</w:t>
      </w:r>
      <w:r w:rsidR="00EE791E">
        <w:rPr>
          <w:rFonts w:cstheme="minorHAnsi"/>
        </w:rPr>
        <w:t>IGBT</w:t>
      </w:r>
      <w:r>
        <w:rPr>
          <w:rFonts w:hAnsiTheme="minorEastAsia" w:cstheme="minorHAnsi"/>
        </w:rPr>
        <w:t>模块，通过先进的</w:t>
      </w:r>
      <w:r>
        <w:rPr>
          <w:rFonts w:cstheme="minorHAnsi"/>
        </w:rPr>
        <w:t>PWM</w:t>
      </w:r>
      <w:r>
        <w:rPr>
          <w:rFonts w:hAnsiTheme="minorEastAsia" w:cstheme="minorHAnsi"/>
        </w:rPr>
        <w:t>控制技术，能推动大功率输出，提供高品质，高可靠的电源。目前广范应用于实验室检测、研究所、造船、机场、部队等场所，产品性能尖端，运行稳定。</w:t>
      </w:r>
    </w:p>
    <w:p w:rsidR="00406E09" w:rsidRDefault="00346C4F" w:rsidP="00EE791E">
      <w:pPr>
        <w:autoSpaceDE w:val="0"/>
        <w:autoSpaceDN w:val="0"/>
        <w:adjustRightInd w:val="0"/>
        <w:spacing w:before="1"/>
        <w:ind w:firstLineChars="200" w:firstLine="420"/>
        <w:jc w:val="left"/>
        <w:rPr>
          <w:rFonts w:cstheme="minorHAnsi"/>
        </w:rPr>
      </w:pPr>
      <w:r>
        <w:rPr>
          <w:rFonts w:hAnsiTheme="minorEastAsia" w:cstheme="minorHAnsi"/>
        </w:rPr>
        <w:t>本</w:t>
      </w:r>
      <w:r>
        <w:rPr>
          <w:rFonts w:cstheme="minorHAnsi"/>
        </w:rPr>
        <w:t>TZ/GMC</w:t>
      </w:r>
      <w:r>
        <w:rPr>
          <w:rFonts w:hAnsiTheme="minorEastAsia" w:cstheme="minorHAnsi"/>
        </w:rPr>
        <w:t>系列</w:t>
      </w:r>
      <w:r>
        <w:rPr>
          <w:rFonts w:cstheme="minorHAnsi"/>
        </w:rPr>
        <w:t>50Hz/400Hz</w:t>
      </w:r>
      <w:r>
        <w:rPr>
          <w:rFonts w:hAnsiTheme="minorEastAsia" w:cstheme="minorHAnsi"/>
        </w:rPr>
        <w:t>双频移动式电源为拖车式，可以随意移动、野外转移，由电源输入</w:t>
      </w:r>
      <w:r>
        <w:rPr>
          <w:rFonts w:cstheme="minorHAnsi"/>
        </w:rPr>
        <w:t>/</w:t>
      </w:r>
      <w:r>
        <w:rPr>
          <w:rFonts w:hAnsiTheme="minorEastAsia" w:cstheme="minorHAnsi"/>
        </w:rPr>
        <w:t>输出连接线盘、特种双频电源、电源输出</w:t>
      </w:r>
      <w:r>
        <w:rPr>
          <w:rFonts w:cstheme="minorHAnsi"/>
        </w:rPr>
        <w:t>50Hz/400Hz</w:t>
      </w:r>
      <w:r>
        <w:rPr>
          <w:rFonts w:hAnsiTheme="minorEastAsia" w:cstheme="minorHAnsi"/>
        </w:rPr>
        <w:t>连接盒和方舱拖车四部分组成。</w:t>
      </w:r>
    </w:p>
    <w:p w:rsidR="00406E09" w:rsidRDefault="00406E09">
      <w:pPr>
        <w:autoSpaceDE w:val="0"/>
        <w:autoSpaceDN w:val="0"/>
        <w:adjustRightInd w:val="0"/>
        <w:rPr>
          <w:rFonts w:cstheme="minorHAnsi"/>
        </w:rPr>
      </w:pP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  <w:b/>
          <w:bCs/>
          <w:sz w:val="32"/>
          <w:szCs w:val="32"/>
        </w:rPr>
      </w:pPr>
      <w:r>
        <w:rPr>
          <w:rFonts w:hAnsiTheme="minorEastAsia" w:cstheme="minorHAnsi"/>
          <w:b/>
          <w:bCs/>
          <w:sz w:val="32"/>
          <w:szCs w:val="32"/>
        </w:rPr>
        <w:t>技术指标、参数：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● </w:t>
      </w:r>
      <w:r>
        <w:rPr>
          <w:rFonts w:hAnsiTheme="minorEastAsia" w:cstheme="minorHAnsi"/>
          <w:b/>
          <w:bCs/>
          <w:sz w:val="24"/>
          <w:szCs w:val="24"/>
        </w:rPr>
        <w:t>交流输入：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(1)  </w:t>
      </w:r>
      <w:r>
        <w:rPr>
          <w:rFonts w:hAnsiTheme="minorEastAsia" w:cstheme="minorHAnsi"/>
        </w:rPr>
        <w:t>相数：采用三相五线制；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(2)  </w:t>
      </w:r>
      <w:r>
        <w:rPr>
          <w:rFonts w:hAnsiTheme="minorEastAsia" w:cstheme="minorHAnsi"/>
        </w:rPr>
        <w:t>额定电压：</w:t>
      </w:r>
      <w:r>
        <w:rPr>
          <w:rFonts w:cstheme="minorHAnsi"/>
        </w:rPr>
        <w:t>220/380V(</w:t>
      </w:r>
      <w:r>
        <w:rPr>
          <w:rFonts w:hAnsiTheme="minorEastAsia" w:cstheme="minorHAnsi"/>
        </w:rPr>
        <w:t>相</w:t>
      </w:r>
      <w:r>
        <w:rPr>
          <w:rFonts w:cstheme="minorHAnsi"/>
        </w:rPr>
        <w:t>/</w:t>
      </w:r>
      <w:r>
        <w:rPr>
          <w:rFonts w:hAnsiTheme="minorEastAsia" w:cstheme="minorHAnsi"/>
        </w:rPr>
        <w:t>线</w:t>
      </w:r>
      <w:r>
        <w:rPr>
          <w:rFonts w:cstheme="minorHAnsi"/>
        </w:rPr>
        <w:t>)±10%</w:t>
      </w:r>
      <w:r>
        <w:rPr>
          <w:rFonts w:hAnsiTheme="minorEastAsia" w:cstheme="minorHAnsi"/>
        </w:rPr>
        <w:t>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(3)  </w:t>
      </w:r>
      <w:r>
        <w:rPr>
          <w:rFonts w:hAnsiTheme="minorEastAsia" w:cstheme="minorHAnsi"/>
        </w:rPr>
        <w:t>额定频率：</w:t>
      </w:r>
      <w:r>
        <w:rPr>
          <w:rFonts w:cstheme="minorHAnsi"/>
        </w:rPr>
        <w:t>50Hz±5%</w:t>
      </w:r>
      <w:r>
        <w:rPr>
          <w:rFonts w:hAnsiTheme="minorEastAsia" w:cstheme="minorHAnsi"/>
        </w:rPr>
        <w:t>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(4)  </w:t>
      </w:r>
      <w:r>
        <w:rPr>
          <w:rFonts w:hAnsiTheme="minorEastAsia" w:cstheme="minorHAnsi"/>
        </w:rPr>
        <w:t>额定功率：根据要求定制。</w:t>
      </w:r>
    </w:p>
    <w:p w:rsidR="00406E09" w:rsidRDefault="00406E09">
      <w:pPr>
        <w:autoSpaceDE w:val="0"/>
        <w:autoSpaceDN w:val="0"/>
        <w:adjustRightInd w:val="0"/>
        <w:ind w:firstLineChars="200" w:firstLine="420"/>
        <w:jc w:val="left"/>
        <w:rPr>
          <w:rFonts w:cstheme="minorHAnsi"/>
        </w:rPr>
      </w:pP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● </w:t>
      </w:r>
      <w:r>
        <w:rPr>
          <w:rFonts w:hAnsiTheme="minorEastAsia" w:cstheme="minorHAnsi"/>
          <w:b/>
          <w:bCs/>
          <w:sz w:val="24"/>
          <w:szCs w:val="24"/>
        </w:rPr>
        <w:t>交流输出：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(1)  </w:t>
      </w:r>
      <w:r>
        <w:rPr>
          <w:rFonts w:hAnsiTheme="minorEastAsia" w:cstheme="minorHAnsi"/>
        </w:rPr>
        <w:t>相数：采用三相四线制；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(2)  50Hz</w:t>
      </w:r>
      <w:r>
        <w:rPr>
          <w:rFonts w:hAnsiTheme="minorEastAsia" w:cstheme="minorHAnsi"/>
        </w:rPr>
        <w:t>额定稳态电压：</w:t>
      </w:r>
      <w:r>
        <w:rPr>
          <w:rFonts w:cstheme="minorHAnsi"/>
        </w:rPr>
        <w:t>220/380V(</w:t>
      </w:r>
      <w:r>
        <w:rPr>
          <w:rFonts w:hAnsiTheme="minorEastAsia" w:cstheme="minorHAnsi"/>
        </w:rPr>
        <w:t>相</w:t>
      </w:r>
      <w:r>
        <w:rPr>
          <w:rFonts w:cstheme="minorHAnsi"/>
        </w:rPr>
        <w:t>/</w:t>
      </w:r>
      <w:r>
        <w:rPr>
          <w:rFonts w:hAnsiTheme="minorEastAsia" w:cstheme="minorHAnsi"/>
        </w:rPr>
        <w:t>线</w:t>
      </w:r>
      <w:r>
        <w:rPr>
          <w:rFonts w:cstheme="minorHAnsi"/>
        </w:rPr>
        <w:t>)±1%</w:t>
      </w:r>
      <w:r>
        <w:rPr>
          <w:rFonts w:hAnsiTheme="minorEastAsia" w:cstheme="minorHAnsi"/>
        </w:rPr>
        <w:t>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(3)  50Hz</w:t>
      </w:r>
      <w:r>
        <w:rPr>
          <w:rFonts w:hAnsiTheme="minorEastAsia" w:cstheme="minorHAnsi"/>
        </w:rPr>
        <w:t>额定稳态频率：</w:t>
      </w:r>
      <w:r>
        <w:rPr>
          <w:rFonts w:cstheme="minorHAnsi"/>
        </w:rPr>
        <w:t>50Hz±5%</w:t>
      </w:r>
      <w:r>
        <w:rPr>
          <w:rFonts w:hAnsiTheme="minorEastAsia" w:cstheme="minorHAnsi"/>
        </w:rPr>
        <w:t>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(4)  400Hz</w:t>
      </w:r>
      <w:r>
        <w:rPr>
          <w:rFonts w:hAnsiTheme="minorEastAsia" w:cstheme="minorHAnsi"/>
        </w:rPr>
        <w:t>额定稳态电压：</w:t>
      </w:r>
      <w:r>
        <w:rPr>
          <w:rFonts w:cstheme="minorHAnsi"/>
        </w:rPr>
        <w:t>115/200V(</w:t>
      </w:r>
      <w:r>
        <w:rPr>
          <w:rFonts w:hAnsiTheme="minorEastAsia" w:cstheme="minorHAnsi"/>
        </w:rPr>
        <w:t>相</w:t>
      </w:r>
      <w:r>
        <w:rPr>
          <w:rFonts w:cstheme="minorHAnsi"/>
        </w:rPr>
        <w:t>/</w:t>
      </w:r>
      <w:r>
        <w:rPr>
          <w:rFonts w:hAnsiTheme="minorEastAsia" w:cstheme="minorHAnsi"/>
        </w:rPr>
        <w:t>线</w:t>
      </w:r>
      <w:r>
        <w:rPr>
          <w:rFonts w:cstheme="minorHAnsi"/>
        </w:rPr>
        <w:t>)±1%</w:t>
      </w:r>
      <w:r>
        <w:rPr>
          <w:rFonts w:hAnsiTheme="minorEastAsia" w:cstheme="minorHAnsi"/>
        </w:rPr>
        <w:t>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(5)  400Hz</w:t>
      </w:r>
      <w:r>
        <w:rPr>
          <w:rFonts w:hAnsiTheme="minorEastAsia" w:cstheme="minorHAnsi"/>
        </w:rPr>
        <w:t>额定稳态频率：</w:t>
      </w:r>
      <w:r>
        <w:rPr>
          <w:rFonts w:cstheme="minorHAnsi"/>
        </w:rPr>
        <w:t>400Hz±1%</w:t>
      </w:r>
      <w:r>
        <w:rPr>
          <w:rFonts w:hAnsiTheme="minorEastAsia" w:cstheme="minorHAnsi"/>
        </w:rPr>
        <w:t>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(6)  50/400Hz</w:t>
      </w:r>
      <w:r>
        <w:rPr>
          <w:rFonts w:hAnsiTheme="minorEastAsia" w:cstheme="minorHAnsi"/>
        </w:rPr>
        <w:t>额定三相电压不平衡度：</w:t>
      </w:r>
      <w:r>
        <w:rPr>
          <w:rFonts w:cstheme="minorHAnsi"/>
        </w:rPr>
        <w:t>≤2%</w:t>
      </w:r>
      <w:r>
        <w:rPr>
          <w:rFonts w:hAnsiTheme="minorEastAsia" w:cstheme="minorHAnsi"/>
        </w:rPr>
        <w:t>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(7)  400Hz</w:t>
      </w:r>
      <w:r>
        <w:rPr>
          <w:rFonts w:hAnsiTheme="minorEastAsia" w:cstheme="minorHAnsi"/>
        </w:rPr>
        <w:t>额定三相电压可调范围：</w:t>
      </w:r>
      <w:r>
        <w:rPr>
          <w:rFonts w:cstheme="minorHAnsi"/>
        </w:rPr>
        <w:t>±10%</w:t>
      </w:r>
      <w:r>
        <w:rPr>
          <w:rFonts w:hAnsiTheme="minorEastAsia" w:cstheme="minorHAnsi"/>
        </w:rPr>
        <w:t>；且连续可调后锁定；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(8)  </w:t>
      </w:r>
      <w:r>
        <w:rPr>
          <w:rFonts w:hAnsiTheme="minorEastAsia" w:cstheme="minorHAnsi"/>
        </w:rPr>
        <w:t>额定效率：</w:t>
      </w:r>
      <w:r>
        <w:rPr>
          <w:rFonts w:cstheme="minorHAnsi"/>
        </w:rPr>
        <w:t>≥92%</w:t>
      </w:r>
      <w:r>
        <w:rPr>
          <w:rFonts w:hAnsiTheme="minorEastAsia" w:cstheme="minorHAnsi"/>
        </w:rPr>
        <w:t>；</w:t>
      </w:r>
    </w:p>
    <w:p w:rsidR="00406E09" w:rsidRDefault="00346C4F">
      <w:pPr>
        <w:autoSpaceDE w:val="0"/>
        <w:autoSpaceDN w:val="0"/>
        <w:adjustRightInd w:val="0"/>
        <w:spacing w:before="1"/>
        <w:jc w:val="left"/>
        <w:rPr>
          <w:rFonts w:cstheme="minorHAnsi"/>
        </w:rPr>
      </w:pPr>
      <w:r>
        <w:rPr>
          <w:rFonts w:cstheme="minorHAnsi"/>
        </w:rPr>
        <w:t xml:space="preserve">(9)  </w:t>
      </w:r>
      <w:r>
        <w:rPr>
          <w:rFonts w:hAnsiTheme="minorEastAsia" w:cstheme="minorHAnsi"/>
        </w:rPr>
        <w:t>过载能力：</w:t>
      </w:r>
      <w:r w:rsidR="00EE791E">
        <w:rPr>
          <w:rFonts w:cstheme="minorHAnsi"/>
        </w:rPr>
        <w:t>120%</w:t>
      </w:r>
      <w:r>
        <w:rPr>
          <w:rFonts w:hAnsiTheme="minorEastAsia" w:cstheme="minorHAnsi"/>
        </w:rPr>
        <w:t>时持续</w:t>
      </w:r>
      <w:r w:rsidR="004B4082">
        <w:rPr>
          <w:rFonts w:cstheme="minorHAnsi" w:hint="eastAsia"/>
        </w:rPr>
        <w:t>10</w:t>
      </w:r>
      <w:r w:rsidR="004B4082">
        <w:rPr>
          <w:rFonts w:cstheme="minorHAnsi" w:hint="eastAsia"/>
        </w:rPr>
        <w:t>分钟</w:t>
      </w:r>
      <w:r>
        <w:rPr>
          <w:rFonts w:hAnsiTheme="minorEastAsia" w:cstheme="minorHAnsi"/>
        </w:rPr>
        <w:t>，</w:t>
      </w:r>
      <w:r w:rsidR="00EE791E">
        <w:rPr>
          <w:rFonts w:cstheme="minorHAnsi"/>
        </w:rPr>
        <w:t>150%</w:t>
      </w:r>
      <w:r>
        <w:rPr>
          <w:rFonts w:hAnsiTheme="minorEastAsia" w:cstheme="minorHAnsi"/>
        </w:rPr>
        <w:t>时</w:t>
      </w:r>
      <w:r w:rsidR="00EE791E">
        <w:rPr>
          <w:rFonts w:cstheme="minorHAnsi"/>
        </w:rPr>
        <w:t>1</w:t>
      </w:r>
      <w:r>
        <w:rPr>
          <w:rFonts w:hAnsiTheme="minorEastAsia" w:cstheme="minorHAnsi"/>
        </w:rPr>
        <w:t>分钟，</w:t>
      </w:r>
      <w:r w:rsidR="00EE791E">
        <w:rPr>
          <w:rFonts w:cstheme="minorHAnsi"/>
        </w:rPr>
        <w:t>200%</w:t>
      </w:r>
      <w:r>
        <w:rPr>
          <w:rFonts w:hAnsiTheme="minorEastAsia" w:cstheme="minorHAnsi"/>
        </w:rPr>
        <w:t>时为</w:t>
      </w:r>
      <w:r w:rsidR="00EE791E">
        <w:rPr>
          <w:rFonts w:cstheme="minorHAnsi"/>
        </w:rPr>
        <w:t>5</w:t>
      </w:r>
      <w:r>
        <w:rPr>
          <w:rFonts w:hAnsiTheme="minorEastAsia" w:cstheme="minorHAnsi"/>
        </w:rPr>
        <w:t>秒；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(10) </w:t>
      </w:r>
      <w:r>
        <w:rPr>
          <w:rFonts w:hAnsiTheme="minorEastAsia" w:cstheme="minorHAnsi"/>
        </w:rPr>
        <w:t>冷却方法：强制风冷；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(11) </w:t>
      </w:r>
      <w:r>
        <w:rPr>
          <w:rFonts w:hAnsiTheme="minorEastAsia" w:cstheme="minorHAnsi"/>
        </w:rPr>
        <w:t>具有电子电路快带侦测欠压、过压、过流、过热等保护及报警装置。</w:t>
      </w:r>
    </w:p>
    <w:p w:rsidR="00406E09" w:rsidRDefault="00406E09">
      <w:pPr>
        <w:autoSpaceDE w:val="0"/>
        <w:autoSpaceDN w:val="0"/>
        <w:adjustRightInd w:val="0"/>
        <w:spacing w:before="85"/>
        <w:jc w:val="left"/>
        <w:rPr>
          <w:rFonts w:cstheme="minorHAnsi"/>
          <w:kern w:val="0"/>
          <w:sz w:val="24"/>
          <w:szCs w:val="24"/>
        </w:rPr>
      </w:pP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● </w:t>
      </w:r>
      <w:r>
        <w:rPr>
          <w:rFonts w:hAnsiTheme="minorEastAsia" w:cstheme="minorHAnsi"/>
          <w:b/>
          <w:bCs/>
          <w:sz w:val="24"/>
          <w:szCs w:val="24"/>
        </w:rPr>
        <w:t>操作与显示：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(1)  </w:t>
      </w:r>
      <w:r>
        <w:rPr>
          <w:rFonts w:hAnsiTheme="minorEastAsia" w:cstheme="minorHAnsi"/>
        </w:rPr>
        <w:t>面板上设置：输入</w:t>
      </w:r>
      <w:r>
        <w:rPr>
          <w:rFonts w:cstheme="minorHAnsi"/>
        </w:rPr>
        <w:t>“</w:t>
      </w:r>
      <w:r>
        <w:rPr>
          <w:rFonts w:hAnsiTheme="minorEastAsia" w:cstheme="minorHAnsi"/>
        </w:rPr>
        <w:t>启动</w:t>
      </w:r>
      <w:r>
        <w:rPr>
          <w:rFonts w:cstheme="minorHAnsi"/>
        </w:rPr>
        <w:t>/</w:t>
      </w:r>
      <w:r>
        <w:rPr>
          <w:rFonts w:hAnsiTheme="minorEastAsia" w:cstheme="minorHAnsi"/>
        </w:rPr>
        <w:t>断开</w:t>
      </w:r>
      <w:r>
        <w:rPr>
          <w:rFonts w:cstheme="minorHAnsi"/>
        </w:rPr>
        <w:t>”</w:t>
      </w:r>
      <w:r>
        <w:rPr>
          <w:rFonts w:hAnsiTheme="minorEastAsia" w:cstheme="minorHAnsi"/>
        </w:rPr>
        <w:t>、输出</w:t>
      </w:r>
      <w:r>
        <w:rPr>
          <w:rFonts w:cstheme="minorHAnsi"/>
        </w:rPr>
        <w:t>“</w:t>
      </w:r>
      <w:r>
        <w:rPr>
          <w:rFonts w:hAnsiTheme="minorEastAsia" w:cstheme="minorHAnsi"/>
        </w:rPr>
        <w:t>供电</w:t>
      </w:r>
      <w:r>
        <w:rPr>
          <w:rFonts w:cstheme="minorHAnsi"/>
        </w:rPr>
        <w:t>/</w:t>
      </w:r>
      <w:r>
        <w:rPr>
          <w:rFonts w:hAnsiTheme="minorEastAsia" w:cstheme="minorHAnsi"/>
        </w:rPr>
        <w:t>断电</w:t>
      </w:r>
      <w:r>
        <w:rPr>
          <w:rFonts w:cstheme="minorHAnsi"/>
        </w:rPr>
        <w:t>”</w:t>
      </w:r>
      <w:r>
        <w:rPr>
          <w:rFonts w:hAnsiTheme="minorEastAsia" w:cstheme="minorHAnsi"/>
        </w:rPr>
        <w:t>、</w:t>
      </w:r>
      <w:r>
        <w:rPr>
          <w:rFonts w:cstheme="minorHAnsi"/>
        </w:rPr>
        <w:t>“</w:t>
      </w:r>
      <w:r>
        <w:rPr>
          <w:rFonts w:hAnsiTheme="minorEastAsia" w:cstheme="minorHAnsi"/>
        </w:rPr>
        <w:t>调压</w:t>
      </w:r>
      <w:r>
        <w:rPr>
          <w:rFonts w:cstheme="minorHAnsi"/>
        </w:rPr>
        <w:t>”</w:t>
      </w:r>
      <w:r>
        <w:rPr>
          <w:rFonts w:hAnsiTheme="minorEastAsia" w:cstheme="minorHAnsi"/>
        </w:rPr>
        <w:t>、</w:t>
      </w:r>
      <w:r>
        <w:rPr>
          <w:rFonts w:cstheme="minorHAnsi"/>
        </w:rPr>
        <w:t>“</w:t>
      </w:r>
      <w:r>
        <w:rPr>
          <w:rFonts w:hAnsiTheme="minorEastAsia" w:cstheme="minorHAnsi"/>
        </w:rPr>
        <w:t>复位</w:t>
      </w:r>
      <w:r>
        <w:rPr>
          <w:rFonts w:cstheme="minorHAnsi"/>
        </w:rPr>
        <w:t>”</w:t>
      </w:r>
      <w:r>
        <w:rPr>
          <w:rFonts w:hAnsiTheme="minorEastAsia" w:cstheme="minorHAnsi"/>
        </w:rPr>
        <w:t>等操作开关；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 xml:space="preserve">(2)  </w:t>
      </w:r>
      <w:r>
        <w:rPr>
          <w:rFonts w:hAnsiTheme="minorEastAsia" w:cstheme="minorHAnsi"/>
        </w:rPr>
        <w:t>面板上显示输出电压、电流、频率，解析度</w:t>
      </w:r>
      <w:r>
        <w:rPr>
          <w:rFonts w:cstheme="minorHAnsi"/>
        </w:rPr>
        <w:t xml:space="preserve"> 0.1 </w:t>
      </w:r>
      <w:r>
        <w:rPr>
          <w:rFonts w:hAnsiTheme="minorEastAsia" w:cstheme="minorHAnsi"/>
        </w:rPr>
        <w:t>。</w:t>
      </w:r>
    </w:p>
    <w:p w:rsidR="00406E09" w:rsidRDefault="00406E09">
      <w:pPr>
        <w:autoSpaceDE w:val="0"/>
        <w:autoSpaceDN w:val="0"/>
        <w:adjustRightInd w:val="0"/>
        <w:jc w:val="left"/>
        <w:rPr>
          <w:rFonts w:cstheme="minorHAnsi"/>
        </w:rPr>
      </w:pP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●</w:t>
      </w:r>
      <w:r>
        <w:rPr>
          <w:rFonts w:hAnsiTheme="minorEastAsia" w:cstheme="minorHAnsi"/>
          <w:b/>
          <w:bCs/>
          <w:sz w:val="24"/>
          <w:szCs w:val="24"/>
        </w:rPr>
        <w:t>连续工作时间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带载：不小于</w:t>
      </w:r>
      <w:r>
        <w:rPr>
          <w:rFonts w:cstheme="minorHAnsi"/>
        </w:rPr>
        <w:t xml:space="preserve"> 100h</w:t>
      </w:r>
      <w:r>
        <w:rPr>
          <w:rFonts w:hAnsiTheme="minorEastAsia" w:cstheme="minorHAnsi"/>
        </w:rPr>
        <w:t>。</w:t>
      </w:r>
    </w:p>
    <w:p w:rsidR="00406E09" w:rsidRDefault="00406E09">
      <w:pPr>
        <w:autoSpaceDE w:val="0"/>
        <w:autoSpaceDN w:val="0"/>
        <w:adjustRightInd w:val="0"/>
        <w:jc w:val="left"/>
        <w:rPr>
          <w:rFonts w:cstheme="minorHAnsi"/>
        </w:rPr>
      </w:pP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●</w:t>
      </w:r>
      <w:r>
        <w:rPr>
          <w:rFonts w:hAnsiTheme="minorEastAsia" w:cstheme="minorHAnsi"/>
          <w:b/>
          <w:bCs/>
          <w:sz w:val="24"/>
          <w:szCs w:val="24"/>
        </w:rPr>
        <w:t>可靠性和维修性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MTBF</w:t>
      </w:r>
      <w:r>
        <w:rPr>
          <w:rFonts w:hAnsiTheme="minorEastAsia" w:cstheme="minorHAnsi"/>
        </w:rPr>
        <w:t>：不小于</w:t>
      </w:r>
      <w:r>
        <w:rPr>
          <w:rFonts w:cstheme="minorHAnsi"/>
        </w:rPr>
        <w:t xml:space="preserve"> 8000h</w:t>
      </w:r>
      <w:r>
        <w:rPr>
          <w:rFonts w:hAnsiTheme="minorEastAsia" w:cstheme="minorHAnsi"/>
        </w:rPr>
        <w:t>；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MTTR</w:t>
      </w:r>
      <w:r>
        <w:rPr>
          <w:rFonts w:hAnsiTheme="minorEastAsia" w:cstheme="minorHAnsi"/>
        </w:rPr>
        <w:t>：不大于</w:t>
      </w:r>
      <w:r>
        <w:rPr>
          <w:rFonts w:cstheme="minorHAnsi"/>
        </w:rPr>
        <w:t xml:space="preserve"> 0.5h (</w:t>
      </w:r>
      <w:r>
        <w:rPr>
          <w:rFonts w:hAnsiTheme="minorEastAsia" w:cstheme="minorHAnsi"/>
        </w:rPr>
        <w:t>基层级）。</w:t>
      </w:r>
    </w:p>
    <w:p w:rsidR="00406E09" w:rsidRDefault="00406E09">
      <w:pPr>
        <w:autoSpaceDE w:val="0"/>
        <w:autoSpaceDN w:val="0"/>
        <w:adjustRightInd w:val="0"/>
        <w:jc w:val="left"/>
        <w:rPr>
          <w:rFonts w:cstheme="minorHAnsi"/>
        </w:rPr>
      </w:pP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●</w:t>
      </w:r>
      <w:r>
        <w:rPr>
          <w:rFonts w:hAnsiTheme="minorEastAsia" w:cstheme="minorHAnsi"/>
          <w:b/>
          <w:bCs/>
          <w:sz w:val="24"/>
          <w:szCs w:val="24"/>
        </w:rPr>
        <w:t>使用寿命</w:t>
      </w:r>
    </w:p>
    <w:p w:rsidR="00406E09" w:rsidRDefault="00346C4F">
      <w:pPr>
        <w:autoSpaceDE w:val="0"/>
        <w:autoSpaceDN w:val="0"/>
        <w:adjustRightInd w:val="0"/>
        <w:jc w:val="left"/>
        <w:rPr>
          <w:rFonts w:cstheme="minorHAnsi"/>
          <w:color w:val="000080"/>
          <w:szCs w:val="21"/>
        </w:rPr>
      </w:pPr>
      <w:r>
        <w:rPr>
          <w:rFonts w:hAnsiTheme="minorEastAsia" w:cstheme="minorHAnsi"/>
          <w:szCs w:val="21"/>
        </w:rPr>
        <w:t>不少于</w:t>
      </w:r>
      <w:r>
        <w:rPr>
          <w:rFonts w:cstheme="minorHAnsi"/>
          <w:szCs w:val="21"/>
        </w:rPr>
        <w:t>15</w:t>
      </w:r>
      <w:r>
        <w:rPr>
          <w:rFonts w:hAnsiTheme="minorEastAsia" w:cstheme="minorHAnsi"/>
          <w:szCs w:val="21"/>
        </w:rPr>
        <w:t>年。</w:t>
      </w:r>
    </w:p>
    <w:sectPr w:rsidR="00406E09" w:rsidSect="00406E09">
      <w:headerReference w:type="default" r:id="rId9"/>
      <w:footerReference w:type="default" r:id="rId10"/>
      <w:pgSz w:w="11906" w:h="16838"/>
      <w:pgMar w:top="720" w:right="720" w:bottom="720" w:left="720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30" w:rsidRDefault="00885B30" w:rsidP="00406E09">
      <w:r>
        <w:separator/>
      </w:r>
    </w:p>
  </w:endnote>
  <w:endnote w:type="continuationSeparator" w:id="0">
    <w:p w:rsidR="00885B30" w:rsidRDefault="00885B30" w:rsidP="0040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475"/>
    </w:sdtPr>
    <w:sdtContent>
      <w:p w:rsidR="00406E09" w:rsidRDefault="00EF3EFC">
        <w:pPr>
          <w:pStyle w:val="a4"/>
          <w:jc w:val="center"/>
        </w:pPr>
        <w:r w:rsidRPr="00EF3EFC">
          <w:fldChar w:fldCharType="begin"/>
        </w:r>
        <w:r w:rsidR="00346C4F">
          <w:instrText xml:space="preserve"> PAGE   \* MERGEFORMAT </w:instrText>
        </w:r>
        <w:r w:rsidRPr="00EF3EFC">
          <w:fldChar w:fldCharType="separate"/>
        </w:r>
        <w:r w:rsidR="006A5251" w:rsidRPr="006A525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30" w:rsidRDefault="00885B30" w:rsidP="00406E09">
      <w:r>
        <w:separator/>
      </w:r>
    </w:p>
  </w:footnote>
  <w:footnote w:type="continuationSeparator" w:id="0">
    <w:p w:rsidR="00885B30" w:rsidRDefault="00885B30" w:rsidP="0040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09" w:rsidRDefault="00346C4F">
    <w:pPr>
      <w:pStyle w:val="a5"/>
    </w:pP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上海汉升电源系统有限公司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86B"/>
    <w:rsid w:val="00015AC6"/>
    <w:rsid w:val="00044473"/>
    <w:rsid w:val="0006595A"/>
    <w:rsid w:val="000768B9"/>
    <w:rsid w:val="00095490"/>
    <w:rsid w:val="000D086B"/>
    <w:rsid w:val="000D5814"/>
    <w:rsid w:val="00124AD3"/>
    <w:rsid w:val="001615DC"/>
    <w:rsid w:val="00191943"/>
    <w:rsid w:val="001B5D27"/>
    <w:rsid w:val="001B72F8"/>
    <w:rsid w:val="001E4857"/>
    <w:rsid w:val="001F7EA6"/>
    <w:rsid w:val="00213DCD"/>
    <w:rsid w:val="00222FC6"/>
    <w:rsid w:val="0024280B"/>
    <w:rsid w:val="00254DB3"/>
    <w:rsid w:val="00264308"/>
    <w:rsid w:val="00272892"/>
    <w:rsid w:val="00292893"/>
    <w:rsid w:val="002B02A5"/>
    <w:rsid w:val="002C52E7"/>
    <w:rsid w:val="002E43A4"/>
    <w:rsid w:val="002F3DC5"/>
    <w:rsid w:val="002F5043"/>
    <w:rsid w:val="0030141A"/>
    <w:rsid w:val="00303634"/>
    <w:rsid w:val="003071B9"/>
    <w:rsid w:val="00311062"/>
    <w:rsid w:val="00343A7F"/>
    <w:rsid w:val="00346C4F"/>
    <w:rsid w:val="003A52E2"/>
    <w:rsid w:val="003B513E"/>
    <w:rsid w:val="003B7391"/>
    <w:rsid w:val="003C3BEA"/>
    <w:rsid w:val="003E416F"/>
    <w:rsid w:val="003F0011"/>
    <w:rsid w:val="00406E09"/>
    <w:rsid w:val="004361CC"/>
    <w:rsid w:val="00443159"/>
    <w:rsid w:val="004B4082"/>
    <w:rsid w:val="004C572F"/>
    <w:rsid w:val="004D52D3"/>
    <w:rsid w:val="004E7B1F"/>
    <w:rsid w:val="0050080E"/>
    <w:rsid w:val="005016D6"/>
    <w:rsid w:val="00541A03"/>
    <w:rsid w:val="005455D7"/>
    <w:rsid w:val="005726AB"/>
    <w:rsid w:val="005815E8"/>
    <w:rsid w:val="0058649D"/>
    <w:rsid w:val="005A5900"/>
    <w:rsid w:val="005E73DA"/>
    <w:rsid w:val="005F72F5"/>
    <w:rsid w:val="006045FF"/>
    <w:rsid w:val="006268BC"/>
    <w:rsid w:val="00694C52"/>
    <w:rsid w:val="006A5251"/>
    <w:rsid w:val="006C1628"/>
    <w:rsid w:val="006C43CB"/>
    <w:rsid w:val="006D5875"/>
    <w:rsid w:val="006F1EFA"/>
    <w:rsid w:val="006F2D9F"/>
    <w:rsid w:val="00732C17"/>
    <w:rsid w:val="00742D76"/>
    <w:rsid w:val="0075234B"/>
    <w:rsid w:val="007812B7"/>
    <w:rsid w:val="007962CF"/>
    <w:rsid w:val="007A1027"/>
    <w:rsid w:val="007C7CF2"/>
    <w:rsid w:val="007E781E"/>
    <w:rsid w:val="0081309F"/>
    <w:rsid w:val="0081446B"/>
    <w:rsid w:val="008215F8"/>
    <w:rsid w:val="00826B1A"/>
    <w:rsid w:val="00827C00"/>
    <w:rsid w:val="00885B30"/>
    <w:rsid w:val="00890D69"/>
    <w:rsid w:val="008B4C2F"/>
    <w:rsid w:val="008C35A0"/>
    <w:rsid w:val="008F30BE"/>
    <w:rsid w:val="009140FB"/>
    <w:rsid w:val="0093309B"/>
    <w:rsid w:val="00935DA4"/>
    <w:rsid w:val="00944A17"/>
    <w:rsid w:val="00981C7A"/>
    <w:rsid w:val="00994C41"/>
    <w:rsid w:val="009A08E0"/>
    <w:rsid w:val="009A5CF0"/>
    <w:rsid w:val="009E7ED7"/>
    <w:rsid w:val="009F54B8"/>
    <w:rsid w:val="00A32305"/>
    <w:rsid w:val="00A34230"/>
    <w:rsid w:val="00A70485"/>
    <w:rsid w:val="00A733DF"/>
    <w:rsid w:val="00A8135C"/>
    <w:rsid w:val="00A906CA"/>
    <w:rsid w:val="00A9137C"/>
    <w:rsid w:val="00AA24A6"/>
    <w:rsid w:val="00AB7163"/>
    <w:rsid w:val="00AC048B"/>
    <w:rsid w:val="00AC6786"/>
    <w:rsid w:val="00AF1B5D"/>
    <w:rsid w:val="00AF4B17"/>
    <w:rsid w:val="00B07F9B"/>
    <w:rsid w:val="00B1588E"/>
    <w:rsid w:val="00B22047"/>
    <w:rsid w:val="00B43E38"/>
    <w:rsid w:val="00B655D0"/>
    <w:rsid w:val="00B7533D"/>
    <w:rsid w:val="00B841BE"/>
    <w:rsid w:val="00BC4306"/>
    <w:rsid w:val="00BC7213"/>
    <w:rsid w:val="00BD6A81"/>
    <w:rsid w:val="00BF2A33"/>
    <w:rsid w:val="00BF491E"/>
    <w:rsid w:val="00C256F9"/>
    <w:rsid w:val="00C433AD"/>
    <w:rsid w:val="00C47644"/>
    <w:rsid w:val="00C801C3"/>
    <w:rsid w:val="00C818F5"/>
    <w:rsid w:val="00C94CD8"/>
    <w:rsid w:val="00CB0E62"/>
    <w:rsid w:val="00CB170E"/>
    <w:rsid w:val="00D01421"/>
    <w:rsid w:val="00D56D8B"/>
    <w:rsid w:val="00D66480"/>
    <w:rsid w:val="00D770AD"/>
    <w:rsid w:val="00DA29A6"/>
    <w:rsid w:val="00DB2D7F"/>
    <w:rsid w:val="00DD3C0C"/>
    <w:rsid w:val="00DF5B3E"/>
    <w:rsid w:val="00E24AF2"/>
    <w:rsid w:val="00E35F30"/>
    <w:rsid w:val="00EE791E"/>
    <w:rsid w:val="00EF3EFC"/>
    <w:rsid w:val="00F37104"/>
    <w:rsid w:val="00F7786B"/>
    <w:rsid w:val="00F933A1"/>
    <w:rsid w:val="00F97564"/>
    <w:rsid w:val="00F97A7F"/>
    <w:rsid w:val="00FB19AE"/>
    <w:rsid w:val="00FC0A92"/>
    <w:rsid w:val="00FD2D20"/>
    <w:rsid w:val="00FD7F6A"/>
    <w:rsid w:val="00FF3E9F"/>
    <w:rsid w:val="3FAE5008"/>
    <w:rsid w:val="442C4114"/>
    <w:rsid w:val="5DF9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06E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6E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6E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06E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06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6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06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406E0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406E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rsid w:val="00406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406E09"/>
    <w:pPr>
      <w:ind w:firstLineChars="200" w:firstLine="420"/>
    </w:pPr>
  </w:style>
  <w:style w:type="paragraph" w:customStyle="1" w:styleId="11">
    <w:name w:val="无间隔1"/>
    <w:uiPriority w:val="1"/>
    <w:qFormat/>
    <w:rsid w:val="00406E09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406E0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06E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qFormat/>
    <w:rsid w:val="00406E0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06E09"/>
    <w:rPr>
      <w:b/>
      <w:bCs/>
      <w:sz w:val="32"/>
      <w:szCs w:val="32"/>
    </w:rPr>
  </w:style>
  <w:style w:type="character" w:customStyle="1" w:styleId="Char2">
    <w:name w:val="副标题 Char"/>
    <w:basedOn w:val="a0"/>
    <w:link w:val="a6"/>
    <w:uiPriority w:val="11"/>
    <w:qFormat/>
    <w:rsid w:val="00406E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406E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6E0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06E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6E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</dc:creator>
  <cp:lastModifiedBy>Administrator</cp:lastModifiedBy>
  <cp:revision>18</cp:revision>
  <dcterms:created xsi:type="dcterms:W3CDTF">2018-04-10T11:28:00Z</dcterms:created>
  <dcterms:modified xsi:type="dcterms:W3CDTF">2018-05-13T11:40:00Z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